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R30 basic SC Multipack (5 uds.)</w:t>
      </w:r>
    </w:p>
    <w:p>
      <w:pPr/>
      <w:r>
        <w:rPr>
          <w:b w:val="1"/>
          <w:bCs w:val="1"/>
        </w:rPr>
        <w:t xml:space="preserve">Blanco cálido</w:t>
      </w:r>
    </w:p>
    <w:p/>
    <w:p>
      <w:pPr/>
      <w:r>
        <w:rPr/>
        <w:t xml:space="preserve">Dimensiones (Ø x alt.): 420 x 55 mm;Con bombilla: Sí, sistema LED STEINEL;Con detector de movimiento: Sí;Garantía de fabricante: 5 años;Configuración mediante: Bluetooth;Con mando a distancia: No;Variante: Blanco cálido;UE1, EAN: 4007841084936;Aplicación, lugar: Interior;Aplicación, sala: Recibidor/pasillo, Vestuarios, Sala funcional / habitación accesoria, Cocina de té, Hueco de escalera, Interior;Color: Blanco;Adhesivos para el número de la casa incluidos: No;Contenido del paquete: 5;Lugar de instalación: Techo, Pared;Tipo de montaje: Pared, Techo, De superficie;Resistencia a los golpes: IK07;Índice de protección: IP 40;Clase de aislamiento: II;Temperatura ambiente: de -20 a 40 °C;Material de la carcasa: Plástico;Material de cubierta: PC opalino;Conexión a la red: 220 – 240 V / 50 – 60 Hz;Consumo propio: 0,3 W;Altura de montaje máx.: 4,00 m;Técnica de AF: 5,8 GHz;Operación auxiliar ajustable: Sí;Detección: Dado el caso, a través de cristal, madera y tabiques de construcción ligera;Ocultación segmentada: Sí;Escalabilidad electrónica: Sí;Escalabilidad mecánica: No;Alcance radial: Ø 10 m (79 m²);Alcance tangencial: Ø 10 m (79 m²);Interruptor crepuscular: Sí;Potencia de emisión: &lt; 1 mW;Flujo luminoso producto completo: 2813 lm;Eficiencia producto completo: 121 lm/W;Temperatura cromática: 3000 K;Desviación de color LED: SDCM3;Bombillas: LED no reemplazable;Zócalo: Sin;Sistema de refrigeración LED: Passive Thermo Control;Encendido progresivo de la luz: Sí;Alumbrado permanente: Conmutable;Funciones: Parametrización por grupos, Manual ON / ON-OFF, Función de grupos colindantes, Luz de orientación, Sensor de movimiento, Fotosensor, Comunicación cifrada, Libre selección del valor lumínico en un grupo lumínico, Tiempo de fundido ajustable al encender y apagar;Regulación crepuscular: 2 – 2000 lx;Temporización: 5 s – 60 min;Función de luz de cortesía: Sí;Función de luz de cortesía detalle: Luz de efecto LED;Función de luz de cortesía tiempo: 1-60 min;Luz principal regulable: 0 - 100 %;Regulación crepuscular aprendizaje: Sí;Interconexión: Sí;Tipo de interconexión: Maestro/maestro;Interconexión vía: Bluetooth Mesh;Vida útil LED conforme a IEC-62717 (L70): 100000;Vida útil LED conforme a IEC-62717 (L80): 74000;Vida útil de los LED según IES TM-21 (L70): 60000;Vida útil de los LED según IES TM-21 (L80): 60000;Protección por fusible B10 (ST): 46;Protección por fusible B16 (ST): 74;Protección por fusible C10 (ST): 77;Protección por fusible C16 (ST): 122;Función de luz de cortesía en porcentaje: 0 – 100 %;Potencia: 23,22 W;Índice de reproducción cromática CRI: = 82;Seguridad fotobiológica según EN 62471: RG1;Corriente de cierre, máxima: 13 A;Ángulo de apertura: 160 °;Tipo de protección, techo: IP 40;Ángulo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084936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R30 basic SC Multipack (5 uds.) Blanco cálido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2026-07-18T01:02:28+02:00</dcterms:created>
  <dcterms:modified xsi:type="dcterms:W3CDTF">2026-07-18T01:02:28+02:00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